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0" w:type="dxa"/>
        <w:jc w:val="center"/>
        <w:shd w:val="clear" w:color="auto" w:fill="FFFFFF"/>
        <w:tblCellMar>
          <w:left w:w="0" w:type="dxa"/>
          <w:right w:w="0" w:type="dxa"/>
        </w:tblCellMar>
        <w:tblLook w:val="04A0" w:firstRow="1" w:lastRow="0" w:firstColumn="1" w:lastColumn="0" w:noHBand="0" w:noVBand="1"/>
      </w:tblPr>
      <w:tblGrid>
        <w:gridCol w:w="6780"/>
        <w:gridCol w:w="2360"/>
      </w:tblGrid>
      <w:tr w:rsidR="003006D4" w:rsidRPr="005F3DFB" w14:paraId="493A8586" w14:textId="77777777">
        <w:trPr>
          <w:trHeight w:val="904"/>
          <w:jc w:val="center"/>
        </w:trPr>
        <w:tc>
          <w:tcPr>
            <w:tcW w:w="9140" w:type="dxa"/>
            <w:gridSpan w:val="2"/>
            <w:tcBorders>
              <w:top w:val="single" w:sz="8" w:space="0" w:color="auto"/>
              <w:left w:val="single" w:sz="8" w:space="0" w:color="auto"/>
              <w:bottom w:val="single" w:sz="8" w:space="0" w:color="auto"/>
              <w:right w:val="single" w:sz="8" w:space="0" w:color="auto"/>
            </w:tcBorders>
            <w:shd w:val="clear" w:color="auto" w:fill="00ACE9"/>
            <w:noWrap/>
            <w:tcMar>
              <w:left w:w="108" w:type="dxa"/>
              <w:right w:w="108" w:type="dxa"/>
            </w:tcMar>
            <w:vAlign w:val="center"/>
          </w:tcPr>
          <w:p w14:paraId="4B96B65C" w14:textId="77777777"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b/>
                <w:bCs/>
                <w:color w:val="FFFFFF"/>
                <w:kern w:val="0"/>
                <w:sz w:val="36"/>
                <w:szCs w:val="36"/>
                <w:lang w:bidi="ar"/>
              </w:rPr>
              <w:t>棋牌类网络游戏经营自查报告</w:t>
            </w:r>
          </w:p>
        </w:tc>
      </w:tr>
      <w:tr w:rsidR="003006D4" w:rsidRPr="005F3DFB" w14:paraId="47C43F9F" w14:textId="77777777">
        <w:trPr>
          <w:trHeight w:val="921"/>
          <w:jc w:val="center"/>
        </w:trPr>
        <w:tc>
          <w:tcPr>
            <w:tcW w:w="914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661F4E64" w14:textId="77777777" w:rsidR="003006D4" w:rsidRPr="005F3DFB" w:rsidRDefault="00000000">
            <w:pPr>
              <w:widowControl/>
              <w:spacing w:line="360" w:lineRule="atLeast"/>
              <w:jc w:val="left"/>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请游戏运营单位根据《文化部关于加强棋牌类网络游戏市场管理工作的通知》相关要求核查网络游戏运营情况。</w:t>
            </w:r>
          </w:p>
        </w:tc>
      </w:tr>
      <w:tr w:rsidR="003006D4" w:rsidRPr="005F3DFB" w14:paraId="7FF390CD" w14:textId="77777777">
        <w:trPr>
          <w:trHeight w:val="540"/>
          <w:jc w:val="center"/>
        </w:trPr>
        <w:tc>
          <w:tcPr>
            <w:tcW w:w="678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25DB83E" w14:textId="77777777"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b/>
                <w:bCs/>
                <w:color w:val="666666"/>
                <w:kern w:val="0"/>
                <w:sz w:val="22"/>
                <w:szCs w:val="22"/>
                <w:lang w:bidi="ar"/>
              </w:rPr>
              <w:t>棋牌类网络游戏经营活动检查项目</w:t>
            </w:r>
          </w:p>
        </w:tc>
        <w:tc>
          <w:tcPr>
            <w:tcW w:w="2360" w:type="dxa"/>
            <w:tcBorders>
              <w:top w:val="nil"/>
              <w:left w:val="nil"/>
              <w:bottom w:val="single" w:sz="8" w:space="0" w:color="auto"/>
              <w:right w:val="single" w:sz="8" w:space="0" w:color="auto"/>
            </w:tcBorders>
            <w:shd w:val="clear" w:color="auto" w:fill="FFFFFF"/>
            <w:tcMar>
              <w:left w:w="108" w:type="dxa"/>
              <w:right w:w="108" w:type="dxa"/>
            </w:tcMar>
            <w:vAlign w:val="center"/>
          </w:tcPr>
          <w:p w14:paraId="64A58537" w14:textId="77777777"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b/>
                <w:bCs/>
                <w:color w:val="666666"/>
                <w:kern w:val="0"/>
                <w:sz w:val="22"/>
                <w:szCs w:val="22"/>
                <w:lang w:bidi="ar"/>
              </w:rPr>
              <w:t>自查结果</w:t>
            </w:r>
          </w:p>
        </w:tc>
      </w:tr>
      <w:tr w:rsidR="003006D4" w:rsidRPr="005F3DFB" w14:paraId="14127E8D" w14:textId="77777777">
        <w:trPr>
          <w:trHeight w:val="675"/>
          <w:jc w:val="center"/>
        </w:trPr>
        <w:tc>
          <w:tcPr>
            <w:tcW w:w="678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7A59D3F" w14:textId="77777777" w:rsidR="003006D4" w:rsidRPr="005F3DFB" w:rsidRDefault="00000000">
            <w:pPr>
              <w:widowControl/>
              <w:spacing w:line="360" w:lineRule="atLeast"/>
              <w:jc w:val="left"/>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1、游戏中是否含有宣扬赌博的内容，是否出现经公安机关认定的赌具形式</w:t>
            </w:r>
          </w:p>
        </w:tc>
        <w:tc>
          <w:tcPr>
            <w:tcW w:w="2360" w:type="dxa"/>
            <w:tcBorders>
              <w:top w:val="nil"/>
              <w:left w:val="nil"/>
              <w:bottom w:val="single" w:sz="8" w:space="0" w:color="auto"/>
              <w:right w:val="single" w:sz="8" w:space="0" w:color="auto"/>
            </w:tcBorders>
            <w:shd w:val="clear" w:color="auto" w:fill="FFFFFF"/>
            <w:tcMar>
              <w:left w:w="108" w:type="dxa"/>
              <w:right w:w="108" w:type="dxa"/>
            </w:tcMar>
            <w:vAlign w:val="center"/>
          </w:tcPr>
          <w:p w14:paraId="47DE8C82" w14:textId="77777777"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是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否 □</w:t>
            </w:r>
          </w:p>
        </w:tc>
      </w:tr>
      <w:tr w:rsidR="003006D4" w:rsidRPr="005F3DFB" w14:paraId="73C25079" w14:textId="77777777">
        <w:trPr>
          <w:trHeight w:val="885"/>
          <w:jc w:val="center"/>
        </w:trPr>
        <w:tc>
          <w:tcPr>
            <w:tcW w:w="678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C19F596" w14:textId="77777777" w:rsidR="003006D4" w:rsidRPr="005F3DFB" w:rsidRDefault="00000000">
            <w:pPr>
              <w:widowControl/>
              <w:spacing w:line="360" w:lineRule="atLeast"/>
              <w:jc w:val="left"/>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2、是否存在随机抽取等偶然方式，诱导用户采取投入法定货币或者网络游戏虚拟货币方式获取网络游戏产品和服务的情况</w:t>
            </w:r>
          </w:p>
        </w:tc>
        <w:tc>
          <w:tcPr>
            <w:tcW w:w="2360" w:type="dxa"/>
            <w:tcBorders>
              <w:top w:val="nil"/>
              <w:left w:val="nil"/>
              <w:bottom w:val="single" w:sz="8" w:space="0" w:color="auto"/>
              <w:right w:val="single" w:sz="8" w:space="0" w:color="auto"/>
            </w:tcBorders>
            <w:shd w:val="clear" w:color="auto" w:fill="FFFFFF"/>
            <w:tcMar>
              <w:left w:w="108" w:type="dxa"/>
              <w:right w:w="108" w:type="dxa"/>
            </w:tcMar>
            <w:vAlign w:val="center"/>
          </w:tcPr>
          <w:p w14:paraId="68EB8D2A" w14:textId="77777777"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是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否 □</w:t>
            </w:r>
          </w:p>
        </w:tc>
      </w:tr>
      <w:tr w:rsidR="003006D4" w:rsidRPr="005F3DFB" w14:paraId="32EAB793" w14:textId="77777777">
        <w:trPr>
          <w:trHeight w:val="675"/>
          <w:jc w:val="center"/>
        </w:trPr>
        <w:tc>
          <w:tcPr>
            <w:tcW w:w="678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41CDEBB" w14:textId="77777777" w:rsidR="003006D4" w:rsidRPr="005F3DFB" w:rsidRDefault="00000000">
            <w:pPr>
              <w:widowControl/>
              <w:spacing w:line="360" w:lineRule="atLeast"/>
              <w:jc w:val="left"/>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3、用户通过比赛获取的积分、奖券及其他形式的奖励的使用范围是否仅限于兑换自身所提供的产品和服务</w:t>
            </w:r>
          </w:p>
        </w:tc>
        <w:tc>
          <w:tcPr>
            <w:tcW w:w="2360" w:type="dxa"/>
            <w:tcBorders>
              <w:top w:val="nil"/>
              <w:left w:val="nil"/>
              <w:bottom w:val="single" w:sz="8" w:space="0" w:color="auto"/>
              <w:right w:val="single" w:sz="8" w:space="0" w:color="auto"/>
            </w:tcBorders>
            <w:shd w:val="clear" w:color="auto" w:fill="FFFFFF"/>
            <w:tcMar>
              <w:left w:w="108" w:type="dxa"/>
              <w:right w:w="108" w:type="dxa"/>
            </w:tcMar>
            <w:vAlign w:val="center"/>
          </w:tcPr>
          <w:p w14:paraId="7486CC19" w14:textId="77777777"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是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否 □</w:t>
            </w:r>
            <w:r w:rsidRPr="005F3DFB">
              <w:rPr>
                <w:rFonts w:ascii="方正黑体_GBK" w:eastAsia="方正黑体_GBK" w:hAnsi="微软雅黑" w:cs="微软雅黑" w:hint="eastAsia"/>
                <w:color w:val="666666"/>
                <w:kern w:val="0"/>
                <w:sz w:val="22"/>
                <w:szCs w:val="22"/>
                <w:lang w:bidi="ar"/>
              </w:rPr>
              <w:br/>
              <w:t>无此业务 □</w:t>
            </w:r>
          </w:p>
        </w:tc>
      </w:tr>
      <w:tr w:rsidR="003006D4" w:rsidRPr="005F3DFB" w14:paraId="429F8AF0" w14:textId="77777777">
        <w:trPr>
          <w:trHeight w:val="990"/>
          <w:jc w:val="center"/>
        </w:trPr>
        <w:tc>
          <w:tcPr>
            <w:tcW w:w="678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2902753C" w14:textId="77777777" w:rsidR="003006D4" w:rsidRPr="005F3DFB" w:rsidRDefault="00000000">
            <w:pPr>
              <w:widowControl/>
              <w:spacing w:line="360" w:lineRule="atLeast"/>
              <w:jc w:val="left"/>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4、游戏运营企业是否按游戏每局结算金额的大小收取或变相收取一定比例的服务费</w:t>
            </w:r>
          </w:p>
        </w:tc>
        <w:tc>
          <w:tcPr>
            <w:tcW w:w="2360" w:type="dxa"/>
            <w:tcBorders>
              <w:top w:val="nil"/>
              <w:left w:val="nil"/>
              <w:bottom w:val="single" w:sz="8" w:space="0" w:color="auto"/>
              <w:right w:val="single" w:sz="8" w:space="0" w:color="auto"/>
            </w:tcBorders>
            <w:shd w:val="clear" w:color="auto" w:fill="FFFFFF"/>
            <w:tcMar>
              <w:left w:w="108" w:type="dxa"/>
              <w:right w:w="108" w:type="dxa"/>
            </w:tcMar>
            <w:vAlign w:val="center"/>
          </w:tcPr>
          <w:p w14:paraId="65EA798A" w14:textId="77777777"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是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否 □</w:t>
            </w:r>
          </w:p>
        </w:tc>
      </w:tr>
      <w:tr w:rsidR="003006D4" w:rsidRPr="005F3DFB" w14:paraId="302729F9" w14:textId="77777777">
        <w:trPr>
          <w:trHeight w:val="675"/>
          <w:jc w:val="center"/>
        </w:trPr>
        <w:tc>
          <w:tcPr>
            <w:tcW w:w="678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1295239" w14:textId="77777777" w:rsidR="003006D4" w:rsidRPr="005F3DFB" w:rsidRDefault="00000000">
            <w:pPr>
              <w:widowControl/>
              <w:spacing w:line="360" w:lineRule="atLeast"/>
              <w:jc w:val="left"/>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5、游戏运营企业开设使用游戏积分押输赢、竞猜等游戏的，是否设置用户每局、每日游戏积分输赢数量</w:t>
            </w:r>
          </w:p>
        </w:tc>
        <w:tc>
          <w:tcPr>
            <w:tcW w:w="2360" w:type="dxa"/>
            <w:tcBorders>
              <w:top w:val="nil"/>
              <w:left w:val="nil"/>
              <w:bottom w:val="single" w:sz="8" w:space="0" w:color="auto"/>
              <w:right w:val="single" w:sz="8" w:space="0" w:color="auto"/>
            </w:tcBorders>
            <w:shd w:val="clear" w:color="auto" w:fill="FFFFFF"/>
            <w:tcMar>
              <w:left w:w="108" w:type="dxa"/>
              <w:right w:w="108" w:type="dxa"/>
            </w:tcMar>
            <w:vAlign w:val="center"/>
          </w:tcPr>
          <w:p w14:paraId="620451FC" w14:textId="77777777"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是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否 □</w:t>
            </w:r>
            <w:r w:rsidRPr="005F3DFB">
              <w:rPr>
                <w:rFonts w:ascii="方正黑体_GBK" w:eastAsia="方正黑体_GBK" w:hAnsi="微软雅黑" w:cs="微软雅黑" w:hint="eastAsia"/>
                <w:color w:val="666666"/>
                <w:kern w:val="0"/>
                <w:sz w:val="22"/>
                <w:szCs w:val="22"/>
                <w:lang w:bidi="ar"/>
              </w:rPr>
              <w:br/>
              <w:t>无此业务 □</w:t>
            </w:r>
          </w:p>
        </w:tc>
      </w:tr>
      <w:tr w:rsidR="003006D4" w:rsidRPr="005F3DFB" w14:paraId="2D8A581F" w14:textId="77777777">
        <w:trPr>
          <w:trHeight w:val="1050"/>
          <w:jc w:val="center"/>
        </w:trPr>
        <w:tc>
          <w:tcPr>
            <w:tcW w:w="678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DC0E24F" w14:textId="77777777" w:rsidR="003006D4" w:rsidRPr="005F3DFB" w:rsidRDefault="00000000">
            <w:pPr>
              <w:widowControl/>
              <w:spacing w:line="360" w:lineRule="atLeast"/>
              <w:jc w:val="left"/>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6、游戏运营的企业是否提供或变相提供存在于棋牌游戏内的游戏币、积分、奖券等的交易服务</w:t>
            </w:r>
          </w:p>
        </w:tc>
        <w:tc>
          <w:tcPr>
            <w:tcW w:w="2360" w:type="dxa"/>
            <w:tcBorders>
              <w:top w:val="nil"/>
              <w:left w:val="nil"/>
              <w:bottom w:val="single" w:sz="8" w:space="0" w:color="auto"/>
              <w:right w:val="single" w:sz="8" w:space="0" w:color="auto"/>
            </w:tcBorders>
            <w:shd w:val="clear" w:color="auto" w:fill="FFFFFF"/>
            <w:tcMar>
              <w:left w:w="108" w:type="dxa"/>
              <w:right w:w="108" w:type="dxa"/>
            </w:tcMar>
            <w:vAlign w:val="center"/>
          </w:tcPr>
          <w:p w14:paraId="22E0E176" w14:textId="77777777"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是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否 □</w:t>
            </w:r>
          </w:p>
        </w:tc>
      </w:tr>
      <w:tr w:rsidR="003006D4" w:rsidRPr="005F3DFB" w14:paraId="49AF16FE" w14:textId="77777777">
        <w:trPr>
          <w:trHeight w:val="1020"/>
          <w:jc w:val="center"/>
        </w:trPr>
        <w:tc>
          <w:tcPr>
            <w:tcW w:w="678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726F52E7" w14:textId="77777777" w:rsidR="003006D4" w:rsidRPr="005F3DFB" w:rsidRDefault="00000000">
            <w:pPr>
              <w:widowControl/>
              <w:spacing w:line="360" w:lineRule="atLeast"/>
              <w:jc w:val="left"/>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7、游戏运营的企业是否提供或变相提供存在于棋牌游戏内的游戏币、积分、奖券等的用户间赠予、转让等转账服务。</w:t>
            </w:r>
          </w:p>
        </w:tc>
        <w:tc>
          <w:tcPr>
            <w:tcW w:w="2360" w:type="dxa"/>
            <w:tcBorders>
              <w:top w:val="nil"/>
              <w:left w:val="nil"/>
              <w:bottom w:val="single" w:sz="8" w:space="0" w:color="auto"/>
              <w:right w:val="single" w:sz="8" w:space="0" w:color="auto"/>
            </w:tcBorders>
            <w:shd w:val="clear" w:color="auto" w:fill="FFFFFF"/>
            <w:tcMar>
              <w:left w:w="108" w:type="dxa"/>
              <w:right w:w="108" w:type="dxa"/>
            </w:tcMar>
            <w:vAlign w:val="center"/>
          </w:tcPr>
          <w:p w14:paraId="2DAB7170" w14:textId="77777777"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是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否 □</w:t>
            </w:r>
          </w:p>
        </w:tc>
      </w:tr>
      <w:tr w:rsidR="003006D4" w:rsidRPr="005F3DFB" w14:paraId="5573E0C9" w14:textId="77777777">
        <w:trPr>
          <w:trHeight w:val="1110"/>
          <w:jc w:val="center"/>
        </w:trPr>
        <w:tc>
          <w:tcPr>
            <w:tcW w:w="9140" w:type="dxa"/>
            <w:gridSpan w:val="2"/>
            <w:tcBorders>
              <w:top w:val="nil"/>
              <w:left w:val="single" w:sz="8" w:space="0" w:color="auto"/>
              <w:bottom w:val="single" w:sz="8" w:space="0" w:color="auto"/>
              <w:right w:val="single" w:sz="8" w:space="0" w:color="000000"/>
            </w:tcBorders>
            <w:shd w:val="clear" w:color="auto" w:fill="FFFFFF"/>
            <w:tcMar>
              <w:left w:w="108" w:type="dxa"/>
              <w:right w:w="108" w:type="dxa"/>
            </w:tcMar>
            <w:vAlign w:val="bottom"/>
          </w:tcPr>
          <w:p w14:paraId="7306A8F3" w14:textId="50331F84" w:rsidR="003006D4" w:rsidRPr="005F3DFB" w:rsidRDefault="00000000">
            <w:pPr>
              <w:widowControl/>
              <w:spacing w:line="360" w:lineRule="atLeast"/>
              <w:jc w:val="center"/>
              <w:rPr>
                <w:rFonts w:ascii="方正黑体_GBK" w:eastAsia="方正黑体_GBK"/>
                <w:sz w:val="22"/>
                <w:szCs w:val="22"/>
              </w:rPr>
            </w:pP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承诺人（盖章）：【填写商户公司名称】</w:t>
            </w:r>
            <w:r w:rsidRPr="005F3DFB">
              <w:rPr>
                <w:rFonts w:ascii="方正黑体_GBK" w:eastAsia="方正黑体_GBK" w:hAnsi="微软雅黑" w:cs="微软雅黑" w:hint="eastAsia"/>
                <w:color w:val="666666"/>
                <w:kern w:val="0"/>
                <w:sz w:val="22"/>
                <w:szCs w:val="22"/>
                <w:lang w:bidi="ar"/>
              </w:rPr>
              <w:br/>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法定代表人（签字）：</w:t>
            </w:r>
            <w:r w:rsidRPr="005F3DFB">
              <w:rPr>
                <w:rFonts w:ascii="方正黑体_GBK" w:eastAsia="方正黑体_GBK" w:hAnsi="微软雅黑" w:cs="微软雅黑" w:hint="eastAsia"/>
                <w:color w:val="666666"/>
                <w:kern w:val="0"/>
                <w:sz w:val="22"/>
                <w:szCs w:val="22"/>
                <w:lang w:bidi="ar"/>
              </w:rPr>
              <w:br/>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Pr="005F3DFB">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  </w:t>
            </w:r>
            <w:r w:rsidR="007A0BA5">
              <w:rPr>
                <w:rFonts w:ascii="方正黑体_GBK" w:eastAsia="方正黑体_GBK" w:hAnsi="微软雅黑" w:cs="微软雅黑" w:hint="eastAsia"/>
                <w:color w:val="666666"/>
                <w:kern w:val="0"/>
                <w:sz w:val="22"/>
                <w:szCs w:val="22"/>
                <w:lang w:bidi="ar"/>
              </w:rPr>
              <w:t xml:space="preserve">                 </w:t>
            </w:r>
            <w:r w:rsidRPr="005F3DFB">
              <w:rPr>
                <w:rFonts w:ascii="方正黑体_GBK" w:eastAsia="方正黑体_GBK" w:hAnsi="微软雅黑" w:cs="微软雅黑" w:hint="eastAsia"/>
                <w:color w:val="666666"/>
                <w:kern w:val="0"/>
                <w:sz w:val="22"/>
                <w:szCs w:val="22"/>
                <w:lang w:bidi="ar"/>
              </w:rPr>
              <w:t>日期</w:t>
            </w:r>
            <w:r w:rsidR="007A0BA5">
              <w:rPr>
                <w:rFonts w:ascii="方正黑体_GBK" w:eastAsia="方正黑体_GBK" w:hAnsi="微软雅黑" w:cs="微软雅黑" w:hint="eastAsia"/>
                <w:color w:val="666666"/>
                <w:kern w:val="0"/>
                <w:sz w:val="22"/>
                <w:szCs w:val="22"/>
                <w:lang w:bidi="ar"/>
              </w:rPr>
              <w:t>：   年   月   日</w:t>
            </w:r>
            <w:r w:rsidRPr="005F3DFB">
              <w:rPr>
                <w:rFonts w:ascii="方正黑体_GBK" w:eastAsia="方正黑体_GBK" w:hAnsi="微软雅黑" w:cs="微软雅黑" w:hint="eastAsia"/>
                <w:color w:val="666666"/>
                <w:kern w:val="0"/>
                <w:sz w:val="22"/>
                <w:szCs w:val="22"/>
                <w:lang w:bidi="ar"/>
              </w:rPr>
              <w:t>           </w:t>
            </w:r>
          </w:p>
        </w:tc>
      </w:tr>
    </w:tbl>
    <w:p w14:paraId="020D7DFF" w14:textId="77777777" w:rsidR="003006D4" w:rsidRPr="005F3DFB" w:rsidRDefault="003006D4">
      <w:pPr>
        <w:rPr>
          <w:rFonts w:ascii="方正黑体_GBK" w:eastAsia="方正黑体_GBK"/>
        </w:rPr>
      </w:pPr>
    </w:p>
    <w:sectPr w:rsidR="003006D4" w:rsidRPr="005F3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3ZjJkYTNmYTExZTdmMTY0MDJlOTBmOGU3Njk5NzIifQ=="/>
  </w:docVars>
  <w:rsids>
    <w:rsidRoot w:val="003006D4"/>
    <w:rsid w:val="003006D4"/>
    <w:rsid w:val="005F3DFB"/>
    <w:rsid w:val="007A0BA5"/>
    <w:rsid w:val="00AB32FA"/>
    <w:rsid w:val="50175FC5"/>
    <w:rsid w:val="63BF40D6"/>
    <w:rsid w:val="65480A0C"/>
    <w:rsid w:val="6F5C6481"/>
    <w:rsid w:val="7338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03666"/>
  <w15:docId w15:val="{541A0DFA-F9A2-41FE-8DAB-8176C4DA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v_subizhang</dc:creator>
  <cp:lastModifiedBy>v_kuizeng(v_kuizeng)</cp:lastModifiedBy>
  <cp:revision>4</cp:revision>
  <dcterms:created xsi:type="dcterms:W3CDTF">2024-09-30T08:33:00Z</dcterms:created>
  <dcterms:modified xsi:type="dcterms:W3CDTF">2025-01-03T08:26:00Z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8EB5BE8F80D34070816765619B51EE25_13</vt:lpwstr>
  </property>
</Properties>
</file>